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B6D9D" w14:textId="7A71CF74" w:rsidR="00CA18CB" w:rsidRDefault="00CA18CB" w:rsidP="00CA18CB">
      <w:pPr>
        <w:spacing w:after="0"/>
        <w:jc w:val="both"/>
        <w:rPr>
          <w:rFonts w:ascii="Times New Roman" w:hAnsi="Times New Roman" w:cs="Times New Roman"/>
        </w:rPr>
      </w:pPr>
      <w:r>
        <w:rPr>
          <w:rFonts w:ascii="Times New Roman" w:hAnsi="Times New Roman" w:cs="Times New Roman"/>
        </w:rPr>
        <w:t>Pr Karmen Joller</w:t>
      </w:r>
    </w:p>
    <w:p w14:paraId="109F1100" w14:textId="3899F31F" w:rsidR="00CA18CB" w:rsidRDefault="00CA18CB" w:rsidP="00CA18CB">
      <w:pPr>
        <w:spacing w:after="0"/>
        <w:jc w:val="both"/>
        <w:rPr>
          <w:rFonts w:ascii="Times New Roman" w:hAnsi="Times New Roman" w:cs="Times New Roman"/>
        </w:rPr>
      </w:pPr>
      <w:r>
        <w:rPr>
          <w:rFonts w:ascii="Times New Roman" w:hAnsi="Times New Roman" w:cs="Times New Roman"/>
        </w:rPr>
        <w:t>Sotsiaalminister</w:t>
      </w:r>
    </w:p>
    <w:p w14:paraId="70221E64" w14:textId="4D99585F" w:rsidR="00CA18CB" w:rsidRPr="00CA18CB" w:rsidRDefault="00CA18CB" w:rsidP="00CA18CB">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26. august 2026.a.</w:t>
      </w:r>
    </w:p>
    <w:p w14:paraId="234B7692" w14:textId="1BA91EFC" w:rsidR="00CA18CB" w:rsidRPr="00CA18CB" w:rsidRDefault="00CA18CB" w:rsidP="00CA18CB">
      <w:pPr>
        <w:jc w:val="both"/>
        <w:rPr>
          <w:rFonts w:ascii="Times New Roman" w:hAnsi="Times New Roman" w:cs="Times New Roman"/>
        </w:rPr>
      </w:pPr>
      <w:r>
        <w:rPr>
          <w:rFonts w:ascii="Times New Roman" w:hAnsi="Times New Roman" w:cs="Times New Roman"/>
        </w:rPr>
        <w:t xml:space="preserve"> </w:t>
      </w:r>
    </w:p>
    <w:p w14:paraId="21108074"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KIRJALIK KÜSIMUS</w:t>
      </w:r>
    </w:p>
    <w:p w14:paraId="13EEDA2E" w14:textId="16228F1A" w:rsidR="00CA18CB" w:rsidRPr="00CA18CB" w:rsidRDefault="00CA18CB" w:rsidP="00CA18CB">
      <w:pPr>
        <w:jc w:val="both"/>
        <w:rPr>
          <w:rFonts w:ascii="Times New Roman" w:hAnsi="Times New Roman" w:cs="Times New Roman"/>
          <w:b/>
          <w:bCs/>
        </w:rPr>
      </w:pPr>
      <w:r w:rsidRPr="00CA18CB">
        <w:rPr>
          <w:rFonts w:ascii="Times New Roman" w:hAnsi="Times New Roman" w:cs="Times New Roman"/>
          <w:b/>
          <w:bCs/>
        </w:rPr>
        <w:t>Peremeditsiiniks eraldatud vahendite kasutamine ja dividendide maksmine omanikele</w:t>
      </w:r>
    </w:p>
    <w:p w14:paraId="4D34DDE4" w14:textId="77777777" w:rsidR="00CA18CB" w:rsidRPr="00CA18CB" w:rsidRDefault="00CA18CB" w:rsidP="00CA18CB">
      <w:pPr>
        <w:jc w:val="both"/>
        <w:rPr>
          <w:rFonts w:ascii="Times New Roman" w:hAnsi="Times New Roman" w:cs="Times New Roman"/>
        </w:rPr>
      </w:pPr>
    </w:p>
    <w:p w14:paraId="0031631A" w14:textId="0829B095" w:rsidR="00CA18CB" w:rsidRPr="00CA18CB" w:rsidRDefault="00CA18CB" w:rsidP="00CA18CB">
      <w:pPr>
        <w:jc w:val="both"/>
        <w:rPr>
          <w:rFonts w:ascii="Times New Roman" w:hAnsi="Times New Roman" w:cs="Times New Roman"/>
        </w:rPr>
      </w:pPr>
      <w:r w:rsidRPr="00CA18CB">
        <w:rPr>
          <w:rFonts w:ascii="Times New Roman" w:hAnsi="Times New Roman" w:cs="Times New Roman"/>
        </w:rPr>
        <w:t>Austatud minister</w:t>
      </w:r>
    </w:p>
    <w:p w14:paraId="01B385CF" w14:textId="77777777" w:rsidR="00CA18CB" w:rsidRPr="00CA18CB" w:rsidRDefault="00CA18CB" w:rsidP="00CA18CB">
      <w:pPr>
        <w:jc w:val="both"/>
        <w:rPr>
          <w:rFonts w:ascii="Times New Roman" w:hAnsi="Times New Roman" w:cs="Times New Roman"/>
        </w:rPr>
      </w:pPr>
    </w:p>
    <w:p w14:paraId="5F2113DD"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Minu poole pöördus valija küsimusega, mis puudutab peremeditsiini rahastamise põhimõtteid ja dividendide maksmist perearstidele, kes on ühtlasi meditsiiniettevõtete omanikud.</w:t>
      </w:r>
    </w:p>
    <w:p w14:paraId="1FCB72E3" w14:textId="59572F0B" w:rsidR="00CA18CB" w:rsidRPr="00CA18CB" w:rsidRDefault="00CA18CB" w:rsidP="00CA18CB">
      <w:pPr>
        <w:jc w:val="both"/>
        <w:rPr>
          <w:rFonts w:ascii="Times New Roman" w:hAnsi="Times New Roman" w:cs="Times New Roman"/>
        </w:rPr>
      </w:pPr>
      <w:r>
        <w:rPr>
          <w:rFonts w:ascii="Times New Roman" w:hAnsi="Times New Roman" w:cs="Times New Roman"/>
        </w:rPr>
        <w:t>Eestis ra</w:t>
      </w:r>
      <w:r w:rsidRPr="00CA18CB">
        <w:rPr>
          <w:rFonts w:ascii="Times New Roman" w:hAnsi="Times New Roman" w:cs="Times New Roman"/>
        </w:rPr>
        <w:t>hastatakse</w:t>
      </w:r>
      <w:r>
        <w:rPr>
          <w:rFonts w:ascii="Times New Roman" w:hAnsi="Times New Roman" w:cs="Times New Roman"/>
        </w:rPr>
        <w:t xml:space="preserve"> peremeditsiini</w:t>
      </w:r>
      <w:r w:rsidRPr="00CA18CB">
        <w:rPr>
          <w:rFonts w:ascii="Times New Roman" w:hAnsi="Times New Roman" w:cs="Times New Roman"/>
        </w:rPr>
        <w:t xml:space="preserve"> suures osas tervisekindlustussüsteemi vahenditest. Samal ajal tegutsevad perearstid sageli neile kuuluvate äriühingute kaudu ning lisaks palgale võivad nad saada ettevõtte kasumit dividendidena.</w:t>
      </w:r>
      <w:r>
        <w:rPr>
          <w:rFonts w:ascii="Times New Roman" w:hAnsi="Times New Roman" w:cs="Times New Roman"/>
        </w:rPr>
        <w:t xml:space="preserve"> T</w:t>
      </w:r>
      <w:r w:rsidRPr="00CA18CB">
        <w:rPr>
          <w:rFonts w:ascii="Times New Roman" w:hAnsi="Times New Roman" w:cs="Times New Roman"/>
        </w:rPr>
        <w:t>ekib põhimõtteline probleem: kui suur osa riigi ja Tervisekassa poolt rahvastikule arstiabi osutamiseks eraldatud vahenditest võib tegelikult muutuda kasumiks ja seejärel maksta meditsiiniettevõtete omanikele dividendidena</w:t>
      </w:r>
      <w:r>
        <w:rPr>
          <w:rFonts w:ascii="Times New Roman" w:hAnsi="Times New Roman" w:cs="Times New Roman"/>
        </w:rPr>
        <w:t>.</w:t>
      </w:r>
    </w:p>
    <w:p w14:paraId="2DD06AE0" w14:textId="2ADF2880" w:rsidR="00CA18CB" w:rsidRPr="00CA18CB" w:rsidRDefault="00CA18CB" w:rsidP="00CA18CB">
      <w:pPr>
        <w:jc w:val="both"/>
        <w:rPr>
          <w:rFonts w:ascii="Times New Roman" w:hAnsi="Times New Roman" w:cs="Times New Roman"/>
        </w:rPr>
      </w:pPr>
      <w:r w:rsidRPr="00CA18CB">
        <w:rPr>
          <w:rFonts w:ascii="Times New Roman" w:hAnsi="Times New Roman" w:cs="Times New Roman"/>
        </w:rPr>
        <w:t>Valija pöördumises tuuakse konkreetne näide kolme perearsti praktikast. Ettevõtte aastaaruannete andmetel maksti omanikele pöördunu sõnul dividende 2024. aastal kokku umbes 220 000 eurot ja 2025. aastal 165 000 eurot.</w:t>
      </w:r>
      <w:r>
        <w:rPr>
          <w:rFonts w:ascii="Times New Roman" w:hAnsi="Times New Roman" w:cs="Times New Roman"/>
        </w:rPr>
        <w:t xml:space="preserve"> </w:t>
      </w:r>
      <w:r w:rsidRPr="00CA18CB">
        <w:rPr>
          <w:rFonts w:ascii="Times New Roman" w:hAnsi="Times New Roman" w:cs="Times New Roman"/>
        </w:rPr>
        <w:t>Sellised summad tekitavad paratamatult küsimusi, eriti pidevate teadete taustal tervishoiusüsteemi rahapuudusest. Samal ajal puutuvad patsiendid kokku olukordadega, kus neile keeldutakse uuringute või analüüside tegemisest või põhjendatakse piiranguid ebapiisava rahastusega.</w:t>
      </w:r>
    </w:p>
    <w:p w14:paraId="4A323A3E"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Tulemuseks on patsiendi jaoks ilmne küsimus: kui riik eraldab perearstile vahendeid just arstiabi kättesaadavuse tagamiseks, siis kui lubatav on selle rahastuse arvelt moodustada märkimisväärset kasumit, mis seejärel meditsiiniettevõttest dividendidena välja viiakse?</w:t>
      </w:r>
    </w:p>
    <w:p w14:paraId="03F126EE" w14:textId="77777777" w:rsidR="00CA18CB" w:rsidRPr="00CA18CB" w:rsidRDefault="00CA18CB" w:rsidP="00CA18CB">
      <w:pPr>
        <w:jc w:val="both"/>
        <w:rPr>
          <w:rFonts w:ascii="Times New Roman" w:hAnsi="Times New Roman" w:cs="Times New Roman"/>
        </w:rPr>
      </w:pPr>
    </w:p>
    <w:p w14:paraId="556F3A19" w14:textId="0E24A732" w:rsidR="00CA18CB" w:rsidRPr="00CA18CB" w:rsidRDefault="00CA18CB" w:rsidP="00CA18CB">
      <w:pPr>
        <w:jc w:val="both"/>
        <w:rPr>
          <w:rFonts w:ascii="Times New Roman" w:hAnsi="Times New Roman" w:cs="Times New Roman"/>
        </w:rPr>
      </w:pPr>
      <w:r w:rsidRPr="00CA18CB">
        <w:rPr>
          <w:rFonts w:ascii="Times New Roman" w:hAnsi="Times New Roman" w:cs="Times New Roman"/>
        </w:rPr>
        <w:t xml:space="preserve">Eeltoodust lähtuvalt palun </w:t>
      </w:r>
      <w:r>
        <w:rPr>
          <w:rFonts w:ascii="Times New Roman" w:hAnsi="Times New Roman" w:cs="Times New Roman"/>
        </w:rPr>
        <w:t xml:space="preserve">Teil </w:t>
      </w:r>
      <w:r w:rsidRPr="00CA18CB">
        <w:rPr>
          <w:rFonts w:ascii="Times New Roman" w:hAnsi="Times New Roman" w:cs="Times New Roman"/>
        </w:rPr>
        <w:t>vastata järgmistele küsimustele:</w:t>
      </w:r>
    </w:p>
    <w:p w14:paraId="5F9A69A5"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1. Kui suure summa vahendid kandis Tervisekassa peremeditsiini ettevõtetele üle 2024. ja 2025. aastal? Palun võimalusel esitada andmed aastate lõikes eraldi.</w:t>
      </w:r>
    </w:p>
    <w:p w14:paraId="41D3CD9C"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2. Kui suure kasumi said peremeditsiini teenuseid Tervisekassa vahenditest osutavad ettevõtted kokku 2024. ja 2025. aastal ning kui suur summa maksti nende omanikele dividendidena? Kas riik või Tervisekassa peab sellist statistikat?</w:t>
      </w:r>
    </w:p>
    <w:p w14:paraId="7583BE5F"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3. Kas kehtivad seaduslikud või lepingulised piirangud dividendide maksmisele peremeditsiini ettevõtete poolt, mille põhiosa tuludest moodustub tervisekindlustuse vahenditest?</w:t>
      </w:r>
    </w:p>
    <w:p w14:paraId="5A2B4782"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4. Kas perearst võib kasumi moodustamiseks kasutada vahendeid, mis on saadud Tervisekassalt patsientide nimekirja teenindamiseks, uuringute, analüüside ja muude meditsiiniteenuste osutamiseks? Kuidas kontrollitakse nende vahendite sihipärast kasutamist?</w:t>
      </w:r>
    </w:p>
    <w:p w14:paraId="49632FF3"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5. Kas Tervisekassa kehtestab nõudeid selle kohta, kui suur osa saadud rahastusest peab otseselt minema patsiendiabi, meditsiinipersonali töötasude, seadmete, ruumide ja praktika arendamise peale?</w:t>
      </w:r>
    </w:p>
    <w:p w14:paraId="7D33626D"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6. Kas Tervisekassa teeb kontrolle juhtudel, kui peremeditsiini ettevõte maksab omanikele eriti suuri dividende? Kas märkimisväärne kasumi või dividendide suurus võib olla aluseks kontrolliks, kas seda kasumit pole saavutatud patsientidele vajalike uuringute või muude meditsiiniteenuste piiramise arvelt?</w:t>
      </w:r>
    </w:p>
    <w:p w14:paraId="3753F80B"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7. Kuidas kontrollib riik olukorda, kus perearst võib keelduda patsienti analüüsile või uuringule suunamast, viidates meditsiinilisele vajadusele või ressursside piiratusele, samal ajal kui arstile kuuluv ettevõte saab aasta lõpus märkimisväärset kasumit?</w:t>
      </w:r>
    </w:p>
    <w:p w14:paraId="2B5F8EFF"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8. Kas Sotsiaalministeerium või Tervisekassa on teinud analüüsi konkreetsete perearstipraktikate riikliku rahastamise, otseselt patsientide ravile tehtud kulutuste ja omanike kasumi/dividendide vahekorrast? Kui jah, siis palun esitada selle analüüsi peamised tulemused.</w:t>
      </w:r>
    </w:p>
    <w:p w14:paraId="0BFD8DAE"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9. Kas Sotsiaalministeerium peab kehtivat mudelit maksumaksja ja patsiendi seisukohast piisavalt läbipaistvaks ja õiglaseks?</w:t>
      </w:r>
    </w:p>
    <w:p w14:paraId="1930F2CD"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10. Kas Te peate vajalikuks kehtestada täiendavaid läbipaistvusnõudeid tervisekindlustuse vahendite kasutamisele peremeditsiini ettevõtete poolt, sealhulgas avalikustada Tervisekassa rahastuse, meditsiiniteenuste kulude ja omanike dividendide vahekord?</w:t>
      </w:r>
    </w:p>
    <w:p w14:paraId="05DF6ADB" w14:textId="77777777" w:rsidR="00CA18CB" w:rsidRPr="00CA18CB" w:rsidRDefault="00CA18CB" w:rsidP="00CA18CB">
      <w:pPr>
        <w:jc w:val="both"/>
        <w:rPr>
          <w:rFonts w:ascii="Times New Roman" w:hAnsi="Times New Roman" w:cs="Times New Roman"/>
        </w:rPr>
      </w:pPr>
    </w:p>
    <w:p w14:paraId="671318DD"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Rõhutan, et käesolev päring ei sea kahtluse alla arstide õigust korralikule töötasule ega ettevõtte omaniku õigust kasumit saada. Asi on teises: tervisekindlustussüsteemi vahendid kogutakse eelkõige selleks, et tagada inimestele kättesaadav ja kvaliteetne arstiabi.</w:t>
      </w:r>
    </w:p>
    <w:p w14:paraId="422429EB"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Seetõttu peab riik suutma maksumaksjale veenvalt selgitada, kus läheb piir perearsti mõistliku ettevõtlustulu ja olukorra vahel, kus patsiendiabile mõeldud vahendid muutuvad äriühingu märkimisväärseks kasumiks.</w:t>
      </w:r>
    </w:p>
    <w:p w14:paraId="55D9E5DE" w14:textId="77777777" w:rsidR="00CA18CB" w:rsidRPr="00CA18CB" w:rsidRDefault="00CA18CB" w:rsidP="00CA18CB">
      <w:pPr>
        <w:jc w:val="both"/>
        <w:rPr>
          <w:rFonts w:ascii="Times New Roman" w:hAnsi="Times New Roman" w:cs="Times New Roman"/>
        </w:rPr>
      </w:pPr>
      <w:r w:rsidRPr="00CA18CB">
        <w:rPr>
          <w:rFonts w:ascii="Times New Roman" w:hAnsi="Times New Roman" w:cs="Times New Roman"/>
        </w:rPr>
        <w:t>Palun samuti selgitada, kas ministeerium peab vajalikuks muuta kehtivat kontrollisüsteemi, kui see täna ei võimalda neile küsimustele vastuseid saada.</w:t>
      </w:r>
    </w:p>
    <w:p w14:paraId="23544813" w14:textId="77777777" w:rsidR="00CA18CB" w:rsidRPr="00CA18CB" w:rsidRDefault="00CA18CB" w:rsidP="00CA18CB">
      <w:pPr>
        <w:jc w:val="both"/>
        <w:rPr>
          <w:rFonts w:ascii="Times New Roman" w:hAnsi="Times New Roman" w:cs="Times New Roman"/>
        </w:rPr>
      </w:pPr>
    </w:p>
    <w:p w14:paraId="735DBB45" w14:textId="77777777" w:rsidR="00CA18CB" w:rsidRDefault="00CA18CB" w:rsidP="00CA18CB">
      <w:pPr>
        <w:jc w:val="both"/>
        <w:rPr>
          <w:rFonts w:ascii="Times New Roman" w:hAnsi="Times New Roman" w:cs="Times New Roman"/>
        </w:rPr>
      </w:pPr>
      <w:r w:rsidRPr="00CA18CB">
        <w:rPr>
          <w:rFonts w:ascii="Times New Roman" w:hAnsi="Times New Roman" w:cs="Times New Roman"/>
        </w:rPr>
        <w:t>Lugupidamisega</w:t>
      </w:r>
    </w:p>
    <w:p w14:paraId="1ACA500D" w14:textId="77777777" w:rsidR="00CA18CB" w:rsidRPr="00CA18CB" w:rsidRDefault="00CA18CB" w:rsidP="00CA18CB">
      <w:pPr>
        <w:jc w:val="both"/>
        <w:rPr>
          <w:rFonts w:ascii="Times New Roman" w:hAnsi="Times New Roman" w:cs="Times New Roman"/>
        </w:rPr>
      </w:pPr>
    </w:p>
    <w:p w14:paraId="6DE63302" w14:textId="3E18A162" w:rsidR="00CA18CB" w:rsidRPr="00CA18CB" w:rsidRDefault="00CA18CB" w:rsidP="00CA18CB">
      <w:pPr>
        <w:jc w:val="both"/>
        <w:rPr>
          <w:rFonts w:ascii="Times New Roman" w:hAnsi="Times New Roman" w:cs="Times New Roman"/>
        </w:rPr>
      </w:pPr>
      <w:r>
        <w:rPr>
          <w:rFonts w:ascii="Times New Roman" w:hAnsi="Times New Roman" w:cs="Times New Roman"/>
        </w:rPr>
        <w:t>(allkirjastatud digitaalselt)</w:t>
      </w:r>
    </w:p>
    <w:p w14:paraId="333FD820" w14:textId="77777777" w:rsidR="00CA18CB" w:rsidRPr="00CA18CB" w:rsidRDefault="00CA18CB" w:rsidP="00CA18CB">
      <w:pPr>
        <w:spacing w:after="0"/>
        <w:jc w:val="both"/>
        <w:rPr>
          <w:rFonts w:ascii="Times New Roman" w:hAnsi="Times New Roman" w:cs="Times New Roman"/>
        </w:rPr>
      </w:pPr>
      <w:r w:rsidRPr="00CA18CB">
        <w:rPr>
          <w:rFonts w:ascii="Times New Roman" w:hAnsi="Times New Roman" w:cs="Times New Roman"/>
        </w:rPr>
        <w:t>Aleksandr Tšaplõgin</w:t>
      </w:r>
    </w:p>
    <w:p w14:paraId="33531BF7" w14:textId="19693CA8" w:rsidR="00CA18CB" w:rsidRPr="00CA18CB" w:rsidRDefault="00CA18CB" w:rsidP="00CA18CB">
      <w:pPr>
        <w:spacing w:after="0"/>
        <w:jc w:val="both"/>
        <w:rPr>
          <w:rFonts w:ascii="Times New Roman" w:hAnsi="Times New Roman" w:cs="Times New Roman"/>
        </w:rPr>
      </w:pPr>
      <w:r w:rsidRPr="00CA18CB">
        <w:rPr>
          <w:rFonts w:ascii="Times New Roman" w:hAnsi="Times New Roman" w:cs="Times New Roman"/>
        </w:rPr>
        <w:t>Riigikogu liig</w:t>
      </w:r>
    </w:p>
    <w:sectPr w:rsidR="00CA18CB" w:rsidRPr="00CA18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8CB"/>
    <w:rsid w:val="00034884"/>
    <w:rsid w:val="002530E1"/>
    <w:rsid w:val="004458C2"/>
    <w:rsid w:val="00CA18C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9DE2"/>
  <w15:chartTrackingRefBased/>
  <w15:docId w15:val="{6214AD61-4128-4178-BC93-A4DA8478B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CA18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CA18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CA18CB"/>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CA18CB"/>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CA18CB"/>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CA18CB"/>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CA18CB"/>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CA18CB"/>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CA18CB"/>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CA18C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CA18C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CA18CB"/>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CA18CB"/>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CA18CB"/>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CA18C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CA18C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CA18C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CA18C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CA1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CA18C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CA18CB"/>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CA18C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CA18CB"/>
    <w:pPr>
      <w:spacing w:before="160"/>
      <w:jc w:val="center"/>
    </w:pPr>
    <w:rPr>
      <w:i/>
      <w:iCs/>
      <w:color w:val="404040" w:themeColor="text1" w:themeTint="BF"/>
    </w:rPr>
  </w:style>
  <w:style w:type="character" w:customStyle="1" w:styleId="TsitaatMrk">
    <w:name w:val="Tsitaat Märk"/>
    <w:basedOn w:val="Liguvaikefont"/>
    <w:link w:val="Tsitaat"/>
    <w:uiPriority w:val="29"/>
    <w:rsid w:val="00CA18CB"/>
    <w:rPr>
      <w:i/>
      <w:iCs/>
      <w:color w:val="404040" w:themeColor="text1" w:themeTint="BF"/>
    </w:rPr>
  </w:style>
  <w:style w:type="paragraph" w:styleId="Loendilik">
    <w:name w:val="List Paragraph"/>
    <w:basedOn w:val="Normaallaad"/>
    <w:uiPriority w:val="34"/>
    <w:qFormat/>
    <w:rsid w:val="00CA18CB"/>
    <w:pPr>
      <w:ind w:left="720"/>
      <w:contextualSpacing/>
    </w:pPr>
  </w:style>
  <w:style w:type="character" w:styleId="Selgeltmrgatavrhutus">
    <w:name w:val="Intense Emphasis"/>
    <w:basedOn w:val="Liguvaikefont"/>
    <w:uiPriority w:val="21"/>
    <w:qFormat/>
    <w:rsid w:val="00CA18CB"/>
    <w:rPr>
      <w:i/>
      <w:iCs/>
      <w:color w:val="0F4761" w:themeColor="accent1" w:themeShade="BF"/>
    </w:rPr>
  </w:style>
  <w:style w:type="paragraph" w:styleId="Selgeltmrgatavtsitaat">
    <w:name w:val="Intense Quote"/>
    <w:basedOn w:val="Normaallaad"/>
    <w:next w:val="Normaallaad"/>
    <w:link w:val="SelgeltmrgatavtsitaatMrk"/>
    <w:uiPriority w:val="30"/>
    <w:qFormat/>
    <w:rsid w:val="00CA18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CA18CB"/>
    <w:rPr>
      <w:i/>
      <w:iCs/>
      <w:color w:val="0F4761" w:themeColor="accent1" w:themeShade="BF"/>
    </w:rPr>
  </w:style>
  <w:style w:type="character" w:styleId="Selgeltmrgatavviide">
    <w:name w:val="Intense Reference"/>
    <w:basedOn w:val="Liguvaikefont"/>
    <w:uiPriority w:val="32"/>
    <w:qFormat/>
    <w:rsid w:val="00CA18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673</Words>
  <Characters>3906</Characters>
  <Application>Microsoft Office Word</Application>
  <DocSecurity>0</DocSecurity>
  <Lines>32</Lines>
  <Paragraphs>9</Paragraphs>
  <ScaleCrop>false</ScaleCrop>
  <Company>Riigikogu Kantselei</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2</cp:revision>
  <dcterms:created xsi:type="dcterms:W3CDTF">2026-08-17T09:41:00Z</dcterms:created>
  <dcterms:modified xsi:type="dcterms:W3CDTF">2026-08-17T09:52:00Z</dcterms:modified>
</cp:coreProperties>
</file>